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D4E" w:rsidRPr="00FF7D4E" w:rsidRDefault="00FF7D4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УТВЕРЖДЕНА</w:t>
      </w:r>
    </w:p>
    <w:p w:rsidR="00FF7D4E" w:rsidRPr="00FF7D4E" w:rsidRDefault="00FF7D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F7D4E" w:rsidRPr="00FF7D4E" w:rsidRDefault="00FF7D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FF7D4E" w:rsidRPr="00FF7D4E" w:rsidRDefault="00FF7D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FF7D4E" w:rsidRDefault="00FF7D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от 20 декабря 2019 г. N 2907-па</w:t>
      </w:r>
    </w:p>
    <w:p w:rsidR="00E63338" w:rsidRDefault="00E63338" w:rsidP="00E633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в  ред. от 06.03.2023 N 403-па)</w:t>
      </w:r>
    </w:p>
    <w:p w:rsidR="00E63338" w:rsidRDefault="00E633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F7D4E" w:rsidRPr="00FF7D4E" w:rsidRDefault="00FF7D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7D4E" w:rsidRPr="00FF7D4E" w:rsidRDefault="00FF7D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FF7D4E" w:rsidRPr="00FF7D4E" w:rsidRDefault="00AF56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F7D4E" w:rsidRPr="00FF7D4E">
        <w:rPr>
          <w:rFonts w:ascii="Times New Roman" w:hAnsi="Times New Roman" w:cs="Times New Roman"/>
          <w:sz w:val="28"/>
          <w:szCs w:val="28"/>
        </w:rPr>
        <w:t>РАЗВИТИЕ КУЛЬТУРЫ 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F7D4E" w:rsidRPr="00FF7D4E" w:rsidRDefault="00FF7D4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FF7D4E" w:rsidRPr="00FF7D4E" w:rsidRDefault="00FF7D4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ПАСПОРТ</w:t>
      </w:r>
    </w:p>
    <w:p w:rsidR="00FF7D4E" w:rsidRPr="00FF7D4E" w:rsidRDefault="00FF7D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F56ED">
        <w:rPr>
          <w:rFonts w:ascii="Times New Roman" w:hAnsi="Times New Roman" w:cs="Times New Roman"/>
          <w:sz w:val="28"/>
          <w:szCs w:val="28"/>
        </w:rPr>
        <w:t>«</w:t>
      </w:r>
      <w:r w:rsidRPr="00FF7D4E">
        <w:rPr>
          <w:rFonts w:ascii="Times New Roman" w:hAnsi="Times New Roman" w:cs="Times New Roman"/>
          <w:sz w:val="28"/>
          <w:szCs w:val="28"/>
        </w:rPr>
        <w:t>Развитие культуры в городе</w:t>
      </w:r>
    </w:p>
    <w:p w:rsidR="00A14225" w:rsidRDefault="00FF7D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Комсомольске-на-Амуре</w:t>
      </w:r>
      <w:r w:rsidR="00AF56E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F7D4E" w:rsidRPr="00FF7D4E" w:rsidRDefault="00AF56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(далее – Паспорт)</w:t>
      </w:r>
    </w:p>
    <w:p w:rsidR="00FF7D4E" w:rsidRPr="00FF7D4E" w:rsidRDefault="00FF7D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087"/>
      </w:tblGrid>
      <w:tr w:rsidR="00FF7D4E" w:rsidRPr="00FF7D4E" w:rsidTr="00FF7D4E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</w:t>
            </w:r>
          </w:p>
        </w:tc>
      </w:tr>
      <w:tr w:rsidR="00FF7D4E" w:rsidRPr="00FF7D4E" w:rsidTr="00FF7D4E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УАиГ), Администрация города Комсомольска-на-Амуре Хабаровского края.</w:t>
            </w:r>
          </w:p>
        </w:tc>
      </w:tr>
      <w:tr w:rsidR="00FF7D4E" w:rsidRPr="00FF7D4E" w:rsidTr="00FF7D4E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- удовлетворение потребностей населения города Комсомольск-на-Амуре и его гостей услугами в сфере культуры.</w:t>
            </w:r>
          </w:p>
        </w:tc>
      </w:tr>
      <w:tr w:rsidR="00FF7D4E" w:rsidRPr="00FF7D4E" w:rsidTr="00FF7D4E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реализации каждым человеком его творческого потенциала</w:t>
            </w:r>
          </w:p>
          <w:p w:rsidR="00FF7D4E" w:rsidRPr="00FF7D4E" w:rsidRDefault="00FF7D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- обеспечение гражданам доступа к культурным ценностям</w:t>
            </w:r>
          </w:p>
        </w:tc>
      </w:tr>
      <w:tr w:rsidR="00FF7D4E" w:rsidRPr="00FF7D4E" w:rsidTr="00FF7D4E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1. Развитие системы дополнительного образования детей в сфере культуры.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2. Развитие культурно-досугового обслуживания населения.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3. Развитие библиотечного дела.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4. Развитие музейного дела.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5. Развитие театрального искусства.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6. Сохранение, развитие и популяризация животных, содержащихся в неволе.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7. 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 Реализация мероприятий в рамках регионального проекта "Культурная среда".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9. Реализация мероприятий в рамках регионального проекта "Цифровая культура".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10. Развитие современной инфраструктуры объектов культуры</w:t>
            </w:r>
          </w:p>
        </w:tc>
      </w:tr>
      <w:tr w:rsidR="00FF7D4E" w:rsidRPr="00FF7D4E" w:rsidTr="00FF7D4E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(индикатор)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- индекс удовлетворенности населения качеством и доступностью услуг в сфере культуры.</w:t>
            </w:r>
          </w:p>
        </w:tc>
      </w:tr>
      <w:tr w:rsidR="00FF7D4E" w:rsidRPr="00FF7D4E" w:rsidTr="00FF7D4E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2020 - 2030 годы,</w:t>
            </w:r>
          </w:p>
          <w:p w:rsidR="00FF7D4E" w:rsidRPr="00FF7D4E" w:rsidRDefault="00FF7D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I этап - 2020 - 2024 годы;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II этап - 2025 - 2030 годы</w:t>
            </w:r>
          </w:p>
        </w:tc>
      </w:tr>
      <w:tr w:rsidR="00FF7D4E" w:rsidRPr="00FF7D4E" w:rsidTr="00FF7D4E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(прогнозная справочная оценка) за счет всех источников составляет 4 813 322,62 тыс. рублей, в том числе по годам: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2020 год - 445 160,73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2021 год - 456 178,27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2022 год - 527 352,85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2023 год - 477 017,81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2024 год - 448 546,60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2025 год - 401 511,06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2026 год - 451 511,06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2027 год - 401 511,06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2028 год - 401 511,06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2029 год - 401 511,06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2030 год - 401 511,06 тыс. рублей.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1. Местный бюджет - 4 776 517,98 тыс. рублей,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2020 год - 439 396,92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2021 год - 451 777,55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2022 год - 505 647,37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2023 год - 474 330,43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2024 год - 446 299,35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2025 год - 401 511,06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2026 год - 451 511,06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2027 год - 401 511,06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2028 год - 401 511,06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2029 год - 401 511,06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2030 год - 401 511,06 тыс. рублей.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 xml:space="preserve">2. Краевой бюджет (по согласованию) - 3 970,86 тыс. </w:t>
            </w:r>
            <w:r w:rsidRPr="00FF7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рублей, в том числе по годам: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2020 год - 997,81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2021 год - 737,72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2022 год - 1 248,40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2023 год - 537,48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2024 год - 449,45 тыс. рублей.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 (по согласованию) - 32 833,78 тыс. рублей, в том числе по годам: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2020 год - 4 766,00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2021 год - 3 663,00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2022 год - 20 457,08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2023 год - 2 149,90 тыс. рублей;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2024 год - 1 797,80 тыс. рублей</w:t>
            </w:r>
          </w:p>
        </w:tc>
      </w:tr>
      <w:tr w:rsidR="00FF7D4E" w:rsidRPr="00FF7D4E" w:rsidTr="00FF7D4E">
        <w:trPr>
          <w:trHeight w:val="6976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Индекс удовлетворенности населения качеством и доступностью услуг в сфере культуры составит не ниже 83 процентов;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муниципальных учреждений культуры, численность участников культурно-досуговых мероприятий сохранится на уровне достигнутых значений 2018 года;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Численность детей, привлекаемых к участию в творческих мероприятиях, в общем числе детей не менее 13 процентов;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выставочных проектов, осуществляемых на территории муниципального образования сохранится</w:t>
            </w:r>
            <w:proofErr w:type="gramEnd"/>
            <w:r w:rsidRPr="00FF7D4E">
              <w:rPr>
                <w:rFonts w:ascii="Times New Roman" w:hAnsi="Times New Roman" w:cs="Times New Roman"/>
                <w:sz w:val="28"/>
                <w:szCs w:val="28"/>
              </w:rPr>
              <w:t xml:space="preserve"> на уровне достигнутых значений 2018 года.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Расходы на улучшение материально-технической базы муниципальных учреждений культуры и учреждений дополнительного образования в сфере культуры будут соответствовать плановым расходам;</w:t>
            </w:r>
          </w:p>
          <w:p w:rsidR="00FF7D4E" w:rsidRPr="00FF7D4E" w:rsidRDefault="00FF7D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D4E">
              <w:rPr>
                <w:rFonts w:ascii="Times New Roman" w:hAnsi="Times New Roman" w:cs="Times New Roman"/>
                <w:sz w:val="28"/>
                <w:szCs w:val="28"/>
              </w:rPr>
              <w:t>Степень износа основных средств муниципальных учреждений культуры и учреждений дополнительного образования в сфере культуры города не превысит 80 процентов</w:t>
            </w:r>
          </w:p>
        </w:tc>
      </w:tr>
    </w:tbl>
    <w:p w:rsidR="00FF7D4E" w:rsidRPr="00FF7D4E" w:rsidRDefault="00FF7D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F7D4E" w:rsidRPr="00FF7D4E" w:rsidSect="00FF7D4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4E"/>
    <w:rsid w:val="00036E21"/>
    <w:rsid w:val="00043E0D"/>
    <w:rsid w:val="0007533A"/>
    <w:rsid w:val="004D61EC"/>
    <w:rsid w:val="005401CB"/>
    <w:rsid w:val="00553183"/>
    <w:rsid w:val="00865FEC"/>
    <w:rsid w:val="00A14225"/>
    <w:rsid w:val="00AF56ED"/>
    <w:rsid w:val="00B82F0B"/>
    <w:rsid w:val="00E63338"/>
    <w:rsid w:val="00F0089C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D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7D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2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D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7D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2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4</cp:revision>
  <cp:lastPrinted>2023-11-06T05:43:00Z</cp:lastPrinted>
  <dcterms:created xsi:type="dcterms:W3CDTF">2023-11-03T02:46:00Z</dcterms:created>
  <dcterms:modified xsi:type="dcterms:W3CDTF">2023-11-06T05:43:00Z</dcterms:modified>
</cp:coreProperties>
</file>